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9AC" w:rsidRDefault="005363B3" w:rsidP="005363B3">
      <w:pPr>
        <w:jc w:val="center"/>
      </w:pPr>
      <w:r w:rsidRPr="005363B3">
        <w:rPr>
          <w:b/>
          <w:u w:val="single"/>
        </w:rPr>
        <w:t>NEW YORK HUNTING AND FISHING LICENSE AGENT BOND</w:t>
      </w:r>
    </w:p>
    <w:p w:rsidR="005363B3" w:rsidRDefault="005363B3" w:rsidP="005363B3">
      <w:r>
        <w:rPr>
          <w:rFonts w:ascii="Arial" w:hAnsi="Arial" w:cs="Arial"/>
          <w:color w:val="484848"/>
          <w:sz w:val="21"/>
          <w:szCs w:val="21"/>
        </w:rPr>
        <w:t xml:space="preserve">This type of </w:t>
      </w:r>
      <w:bookmarkStart w:id="0" w:name="_GoBack"/>
      <w:r w:rsidRPr="005363B3">
        <w:rPr>
          <w:rFonts w:ascii="Arial" w:hAnsi="Arial" w:cs="Arial"/>
          <w:color w:val="2E3192"/>
          <w:szCs w:val="21"/>
        </w:rPr>
        <w:t>surety bond</w:t>
      </w:r>
      <w:r w:rsidRPr="005363B3">
        <w:rPr>
          <w:rFonts w:ascii="Arial" w:hAnsi="Arial" w:cs="Arial"/>
          <w:color w:val="484848"/>
          <w:szCs w:val="21"/>
        </w:rPr>
        <w:t xml:space="preserve"> </w:t>
      </w:r>
      <w:bookmarkEnd w:id="0"/>
      <w:r>
        <w:rPr>
          <w:rFonts w:ascii="Arial" w:hAnsi="Arial" w:cs="Arial"/>
          <w:color w:val="484848"/>
          <w:sz w:val="21"/>
          <w:szCs w:val="21"/>
        </w:rPr>
        <w:t>ensures that businesses selling hunting and fishing licenses act ethically and adhere to rules and regulations about issuing the licenses. For instance, offenses that would cause the bond company to step in include issuing a license to someone who doesn’t qualify for one, and keeping the proceeds from the issuance of a license.</w:t>
      </w:r>
    </w:p>
    <w:p w:rsidR="005363B3" w:rsidRPr="005363B3" w:rsidRDefault="005363B3" w:rsidP="005363B3"/>
    <w:sectPr w:rsidR="005363B3" w:rsidRPr="005363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3B3"/>
    <w:rsid w:val="005363B3"/>
    <w:rsid w:val="00B45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60</Words>
  <Characters>344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Thompson Agency</dc:creator>
  <cp:lastModifiedBy>Thompson Agency</cp:lastModifiedBy>
  <cp:revision>1</cp:revision>
  <dcterms:created xsi:type="dcterms:W3CDTF">2012-04-26T17:55:00Z</dcterms:created>
  <dcterms:modified xsi:type="dcterms:W3CDTF">2012-04-26T17:57:00Z</dcterms:modified>
</cp:coreProperties>
</file>